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F5061" w14:textId="2E4525F9" w:rsidR="00E268C4" w:rsidRPr="007F3C00" w:rsidRDefault="00E268C4" w:rsidP="00E268C4">
      <w:pPr>
        <w:pStyle w:val="Nagwek1"/>
        <w:rPr>
          <w:rFonts w:ascii="Arial" w:hAnsi="Arial" w:cs="Arial"/>
          <w:sz w:val="36"/>
          <w:szCs w:val="36"/>
        </w:rPr>
      </w:pPr>
      <w:r w:rsidRPr="007F3C00">
        <w:rPr>
          <w:rFonts w:ascii="Arial" w:hAnsi="Arial" w:cs="Arial"/>
          <w:color w:val="auto"/>
          <w:sz w:val="36"/>
          <w:szCs w:val="36"/>
        </w:rPr>
        <w:t xml:space="preserve">INFORMACJA O WYNIKU NABORU </w:t>
      </w:r>
    </w:p>
    <w:p w14:paraId="35A352E6" w14:textId="50FA95FD" w:rsidR="007F3C00" w:rsidRPr="007F3C00" w:rsidRDefault="007F3C00">
      <w:pPr>
        <w:rPr>
          <w:rFonts w:ascii="Arial" w:hAnsi="Arial" w:cs="Arial"/>
          <w:color w:val="323232"/>
          <w:sz w:val="24"/>
          <w:szCs w:val="24"/>
          <w:shd w:val="clear" w:color="auto" w:fill="F9F9F9"/>
        </w:rPr>
      </w:pPr>
      <w:r w:rsidRPr="007F3C00">
        <w:rPr>
          <w:rFonts w:ascii="Arial" w:hAnsi="Arial" w:cs="Arial"/>
          <w:color w:val="323232"/>
          <w:sz w:val="18"/>
          <w:szCs w:val="18"/>
        </w:rPr>
        <w:br/>
      </w:r>
      <w:r w:rsidRPr="004A2F14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 xml:space="preserve">w </w:t>
      </w:r>
      <w:r w:rsidR="008F52FD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 xml:space="preserve">Zespole </w:t>
      </w:r>
      <w:r w:rsidRPr="004A2F14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>Szk</w:t>
      </w:r>
      <w:r w:rsidR="008F52FD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 xml:space="preserve">ół i Placówek Oświatowych </w:t>
      </w:r>
      <w:r w:rsidRPr="004A2F14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 xml:space="preserve">Techniki Dentystycznej </w:t>
      </w:r>
      <w:r w:rsidR="008F52FD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 xml:space="preserve">Województwa Łódzkiego </w:t>
      </w:r>
      <w:r w:rsidRPr="004A2F14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>w Łodzi</w:t>
      </w:r>
      <w:r w:rsidR="008F52FD">
        <w:rPr>
          <w:rFonts w:ascii="Arial" w:hAnsi="Arial" w:cs="Arial"/>
          <w:b/>
          <w:color w:val="323232"/>
          <w:sz w:val="24"/>
          <w:szCs w:val="24"/>
        </w:rPr>
        <w:t xml:space="preserve"> </w:t>
      </w:r>
      <w:r w:rsidRPr="004A2F14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>na wolne stanowisko pracy</w:t>
      </w:r>
      <w:r w:rsidR="004A2F14" w:rsidRPr="004A2F14">
        <w:rPr>
          <w:rFonts w:ascii="Arial" w:hAnsi="Arial" w:cs="Arial"/>
          <w:b/>
          <w:color w:val="323232"/>
          <w:sz w:val="24"/>
          <w:szCs w:val="24"/>
        </w:rPr>
        <w:t xml:space="preserve"> </w:t>
      </w:r>
      <w:r w:rsidRPr="004A2F14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>– Koordynator projektu pn. „</w:t>
      </w:r>
      <w:r w:rsidRPr="004A2F1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Utworzenie i wsparcie funkcjonowania Branżowego Centrum Umiejętności (BCU) w </w:t>
      </w:r>
      <w:r w:rsidR="00BF69A9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Zespole Szkół i Placówek Oświatowych Techniki</w:t>
      </w:r>
      <w:r w:rsidRPr="004A2F1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Dentystycznej </w:t>
      </w:r>
      <w:r w:rsidR="00BF69A9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Województwa Łódzkiego </w:t>
      </w:r>
      <w:bookmarkStart w:id="0" w:name="_GoBack"/>
      <w:bookmarkEnd w:id="0"/>
      <w:r w:rsidRPr="004A2F1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w Łodzi w dziedzinie techniki dentystycznej” współfinansowanego w ramach konkursu </w:t>
      </w:r>
      <w:r w:rsidRPr="004A2F14">
        <w:rPr>
          <w:rFonts w:ascii="Arial" w:hAnsi="Arial" w:cs="Arial"/>
          <w:b/>
          <w:i/>
          <w:color w:val="212529"/>
          <w:sz w:val="24"/>
          <w:szCs w:val="24"/>
          <w:shd w:val="clear" w:color="auto" w:fill="FFFFFF"/>
        </w:rPr>
        <w:t>„Utworzenie i wsparcie funkcjonowania 120 branżowych centrów umiej umiejętności (BCU), realizujących koncepcję centrów doskonałości zawodowej (</w:t>
      </w:r>
      <w:proofErr w:type="spellStart"/>
      <w:r w:rsidRPr="004A2F14">
        <w:rPr>
          <w:rFonts w:ascii="Arial" w:hAnsi="Arial" w:cs="Arial"/>
          <w:b/>
          <w:i/>
          <w:color w:val="212529"/>
          <w:sz w:val="24"/>
          <w:szCs w:val="24"/>
          <w:shd w:val="clear" w:color="auto" w:fill="FFFFFF"/>
        </w:rPr>
        <w:t>CoVEs</w:t>
      </w:r>
      <w:proofErr w:type="spellEnd"/>
      <w:r w:rsidRPr="004A2F14">
        <w:rPr>
          <w:rFonts w:ascii="Arial" w:hAnsi="Arial" w:cs="Arial"/>
          <w:b/>
          <w:i/>
          <w:color w:val="212529"/>
          <w:sz w:val="24"/>
          <w:szCs w:val="24"/>
          <w:shd w:val="clear" w:color="auto" w:fill="FFFFFF"/>
        </w:rPr>
        <w:t>)”</w:t>
      </w:r>
      <w:r w:rsidRPr="004A2F1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.</w:t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Pr="007F3C00">
        <w:rPr>
          <w:rFonts w:ascii="Arial" w:hAnsi="Arial" w:cs="Arial"/>
          <w:color w:val="323232"/>
          <w:sz w:val="24"/>
          <w:szCs w:val="24"/>
        </w:rPr>
        <w:br/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Dyrektor </w:t>
      </w:r>
      <w:r w:rsidR="008F52FD">
        <w:rPr>
          <w:rFonts w:ascii="Arial" w:hAnsi="Arial" w:cs="Arial"/>
          <w:color w:val="323232"/>
          <w:sz w:val="24"/>
          <w:szCs w:val="24"/>
          <w:shd w:val="clear" w:color="auto" w:fill="F9F9F9"/>
        </w:rPr>
        <w:t>Zespołu Szkół i Placówek Oświatowych</w:t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 Techniki Dentystycznej </w:t>
      </w:r>
      <w:r w:rsidR="008F52FD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Województwa Łódzkiego w Łodzi </w:t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informuje, że w wyniku przeprowadzenia i zakończenia procedury naboru na w/w stanowisko został wybrany Pan </w:t>
      </w:r>
      <w:r w:rsidR="008F52FD">
        <w:rPr>
          <w:rFonts w:ascii="Arial" w:hAnsi="Arial" w:cs="Arial"/>
          <w:color w:val="323232"/>
          <w:sz w:val="24"/>
          <w:szCs w:val="24"/>
          <w:shd w:val="clear" w:color="auto" w:fill="F9F9F9"/>
        </w:rPr>
        <w:t>Marek Gołuch</w:t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>, zamieszkały w</w:t>
      </w:r>
      <w:r w:rsidR="008F52FD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 Krakowie</w:t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. </w:t>
      </w:r>
    </w:p>
    <w:p w14:paraId="0F55656E" w14:textId="5403D90B" w:rsidR="007F3C00" w:rsidRPr="002240AE" w:rsidRDefault="007F3C00" w:rsidP="007F3C00">
      <w:pPr>
        <w:pStyle w:val="Nagwek2"/>
        <w:rPr>
          <w:rFonts w:ascii="Arial" w:hAnsi="Arial" w:cs="Arial"/>
          <w:color w:val="auto"/>
          <w:sz w:val="32"/>
          <w:szCs w:val="32"/>
          <w:shd w:val="clear" w:color="auto" w:fill="F9F9F9"/>
        </w:rPr>
      </w:pPr>
      <w:r w:rsidRPr="002240AE">
        <w:rPr>
          <w:rFonts w:ascii="Arial" w:hAnsi="Arial" w:cs="Arial"/>
          <w:color w:val="auto"/>
          <w:sz w:val="32"/>
          <w:szCs w:val="32"/>
          <w:shd w:val="clear" w:color="auto" w:fill="F9F9F9"/>
        </w:rPr>
        <w:t>Uzasadnienie dokonanego wyboru:</w:t>
      </w:r>
    </w:p>
    <w:p w14:paraId="32AA5E5A" w14:textId="6ECF7704" w:rsidR="007F3C00" w:rsidRPr="004A2F14" w:rsidRDefault="007F3C00" w:rsidP="004A2F14">
      <w:pPr>
        <w:spacing w:line="276" w:lineRule="auto"/>
        <w:rPr>
          <w:rFonts w:ascii="Arial" w:hAnsi="Arial" w:cs="Arial"/>
          <w:color w:val="323232"/>
          <w:sz w:val="24"/>
          <w:szCs w:val="24"/>
          <w:shd w:val="clear" w:color="auto" w:fill="F9F9F9"/>
        </w:rPr>
      </w:pP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>Wybrany kandydat na ww. stanowisko spełnia wszystkie wymagania niezbędne,</w:t>
      </w:r>
      <w:r w:rsidRPr="007F3C00">
        <w:rPr>
          <w:rFonts w:ascii="Arial" w:hAnsi="Arial" w:cs="Arial"/>
          <w:color w:val="323232"/>
          <w:sz w:val="24"/>
          <w:szCs w:val="24"/>
        </w:rPr>
        <w:br/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>określone w ogłoszeniu o naborze. Posiada wymagane wykształcenie wyższe</w:t>
      </w:r>
      <w:r w:rsidR="00584F76">
        <w:rPr>
          <w:rFonts w:ascii="Arial" w:hAnsi="Arial" w:cs="Arial"/>
          <w:color w:val="323232"/>
          <w:sz w:val="24"/>
          <w:szCs w:val="24"/>
          <w:shd w:val="clear" w:color="auto" w:fill="F9F9F9"/>
        </w:rPr>
        <w:t>,</w:t>
      </w:r>
      <w:r w:rsidRPr="007F3C00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 ukończone studia podyplomowe z </w:t>
      </w:r>
      <w:r w:rsidR="00584F76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zakresu </w:t>
      </w:r>
      <w:r w:rsidR="008F52FD">
        <w:rPr>
          <w:rFonts w:ascii="Arial" w:hAnsi="Arial" w:cs="Arial"/>
          <w:color w:val="323232"/>
          <w:sz w:val="24"/>
          <w:szCs w:val="24"/>
          <w:shd w:val="clear" w:color="auto" w:fill="F9F9F9"/>
        </w:rPr>
        <w:t>Systemów Informacji Przestrzennej.</w:t>
      </w:r>
      <w:r w:rsid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8F52FD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     </w:t>
      </w:r>
      <w:r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Na podstawie dołączonych dokumentów aplikacyjnych, potwierdzających doświadczenie zawodowe i odbyte szkolenia, dodatkowo stwierdza się, iż kandydat posiada wiedzę z zakresu </w:t>
      </w:r>
      <w:r w:rsidR="008F52FD">
        <w:rPr>
          <w:rFonts w:ascii="Arial" w:hAnsi="Arial" w:cs="Arial"/>
          <w:color w:val="323232"/>
          <w:sz w:val="24"/>
          <w:szCs w:val="24"/>
          <w:shd w:val="clear" w:color="auto" w:fill="F9F9F9"/>
        </w:rPr>
        <w:t>monitoringu, rozliczania i kontroli projektów UE</w:t>
      </w:r>
      <w:r w:rsidR="00CF3E13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 oraz </w:t>
      </w:r>
      <w:r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prawa zamówień publicznych. W swojej aplikacji Kandydat opisał również posiadanie innych dodatkowych umiejętności, przydatnych do realizacji zadań na stanowisku (m. in. </w:t>
      </w:r>
      <w:r w:rsidR="00CF3E13">
        <w:rPr>
          <w:rFonts w:ascii="Arial" w:hAnsi="Arial" w:cs="Arial"/>
          <w:color w:val="323232"/>
          <w:sz w:val="24"/>
          <w:szCs w:val="24"/>
          <w:shd w:val="clear" w:color="auto" w:fill="F9F9F9"/>
        </w:rPr>
        <w:t>biegła znajomość metodyki zarządzania projektami PRINCE2 Fundation &amp; Practitioner</w:t>
      </w:r>
      <w:r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, </w:t>
      </w:r>
      <w:r w:rsidR="00CF3E13">
        <w:rPr>
          <w:rFonts w:ascii="Arial" w:hAnsi="Arial" w:cs="Arial"/>
          <w:color w:val="323232"/>
          <w:sz w:val="24"/>
          <w:szCs w:val="24"/>
          <w:shd w:val="clear" w:color="auto" w:fill="F9F9F9"/>
        </w:rPr>
        <w:t>skuteczne i kompleksowe zarządzanie projektami wdrożeniowymi i rozwojowymi, biegła kontrola nad zakresem, harmonogramem, budżetem i ryzykiem projektu.</w:t>
      </w:r>
    </w:p>
    <w:p w14:paraId="19397F3C" w14:textId="2CCBFAE0" w:rsidR="00584F76" w:rsidRPr="004A2F14" w:rsidRDefault="00584F76" w:rsidP="004A2F14">
      <w:pPr>
        <w:spacing w:line="276" w:lineRule="auto"/>
        <w:rPr>
          <w:rFonts w:ascii="Arial" w:hAnsi="Arial" w:cs="Arial"/>
          <w:color w:val="323232"/>
          <w:sz w:val="24"/>
          <w:szCs w:val="24"/>
          <w:shd w:val="clear" w:color="auto" w:fill="F9F9F9"/>
        </w:rPr>
      </w:pPr>
      <w:r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Pan </w:t>
      </w:r>
      <w:r w:rsidR="00CF3E13">
        <w:rPr>
          <w:rFonts w:ascii="Arial" w:hAnsi="Arial" w:cs="Arial"/>
          <w:color w:val="323232"/>
          <w:sz w:val="24"/>
          <w:szCs w:val="24"/>
          <w:shd w:val="clear" w:color="auto" w:fill="F9F9F9"/>
        </w:rPr>
        <w:t>Marek Gołuch</w:t>
      </w:r>
      <w:r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 jest osobą komunikatywną, zdecydowaną, merytorycznie odpowiadał na pytania zadane przez komisję konkursową. Posiadane przez niego kwalifikacje i doświadczenie zawodowe w ocenie Komisji zapewnią właściwe wykonywanie obowiązków służbowych</w:t>
      </w:r>
    </w:p>
    <w:p w14:paraId="722A8CB6" w14:textId="051BA258" w:rsidR="004A2F14" w:rsidRPr="004A2F14" w:rsidRDefault="00584F76" w:rsidP="004A2F14">
      <w:pPr>
        <w:spacing w:line="276" w:lineRule="auto"/>
        <w:rPr>
          <w:rFonts w:ascii="Arial" w:hAnsi="Arial" w:cs="Arial"/>
          <w:color w:val="323232"/>
          <w:sz w:val="24"/>
          <w:szCs w:val="24"/>
          <w:shd w:val="clear" w:color="auto" w:fill="F9F9F9"/>
        </w:rPr>
      </w:pPr>
      <w:r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Dokumenty Kandydata wybranego w naborze i zatrudnionego w </w:t>
      </w:r>
      <w:r w:rsidR="00CF3E13">
        <w:rPr>
          <w:rFonts w:ascii="Arial" w:hAnsi="Arial" w:cs="Arial"/>
          <w:color w:val="323232"/>
          <w:sz w:val="24"/>
          <w:szCs w:val="24"/>
          <w:shd w:val="clear" w:color="auto" w:fill="F9F9F9"/>
        </w:rPr>
        <w:t>Zespole Szkół i Placówek Oświatowych Techniki Dentystycznej</w:t>
      </w:r>
      <w:r w:rsidR="00E52EFA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 Województwa Łódzkiego w </w:t>
      </w:r>
      <w:r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Łodzi zostaną dołączone do akt osobowych. </w:t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 w:rsidR="004A2F14"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</w:p>
    <w:p w14:paraId="4BCFB892" w14:textId="1C00DE3C" w:rsidR="004A2F14" w:rsidRPr="004A2F14" w:rsidRDefault="004A2F14" w:rsidP="004A2F14">
      <w:pPr>
        <w:spacing w:line="276" w:lineRule="auto"/>
        <w:rPr>
          <w:rFonts w:ascii="Arial" w:hAnsi="Arial" w:cs="Arial"/>
          <w:color w:val="323232"/>
          <w:sz w:val="24"/>
          <w:szCs w:val="24"/>
          <w:shd w:val="clear" w:color="auto" w:fill="F9F9F9"/>
        </w:rPr>
      </w:pPr>
      <w:r w:rsidRPr="004A2F14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Dyrektor </w:t>
      </w:r>
      <w:r w:rsidR="00E52EFA">
        <w:rPr>
          <w:rFonts w:ascii="Arial" w:hAnsi="Arial" w:cs="Arial"/>
          <w:color w:val="323232"/>
          <w:sz w:val="24"/>
          <w:szCs w:val="24"/>
          <w:shd w:val="clear" w:color="auto" w:fill="F9F9F9"/>
        </w:rPr>
        <w:t>Zespołu Szkół i Placówek Oświatowych Techniki Dentystycznej Województwa Łódzkiego w Łodzi</w:t>
      </w:r>
    </w:p>
    <w:p w14:paraId="001425FB" w14:textId="522C4FDF" w:rsidR="004A2F14" w:rsidRPr="004A2F14" w:rsidRDefault="004A2F14" w:rsidP="004A2F14">
      <w:pPr>
        <w:spacing w:line="276" w:lineRule="auto"/>
        <w:rPr>
          <w:rFonts w:ascii="Arial" w:hAnsi="Arial" w:cs="Arial"/>
          <w:color w:val="323232"/>
          <w:sz w:val="24"/>
          <w:szCs w:val="24"/>
          <w:shd w:val="clear" w:color="auto" w:fill="F9F9F9"/>
        </w:rPr>
      </w:pPr>
      <w:r w:rsidRPr="004A2F14">
        <w:rPr>
          <w:rFonts w:ascii="Arial" w:hAnsi="Arial" w:cs="Arial"/>
          <w:sz w:val="24"/>
          <w:szCs w:val="24"/>
        </w:rPr>
        <w:t>Łódź, 1</w:t>
      </w:r>
      <w:r w:rsidR="00E52EFA">
        <w:rPr>
          <w:rFonts w:ascii="Arial" w:hAnsi="Arial" w:cs="Arial"/>
          <w:sz w:val="24"/>
          <w:szCs w:val="24"/>
        </w:rPr>
        <w:t>0</w:t>
      </w:r>
      <w:r w:rsidRPr="004A2F14">
        <w:rPr>
          <w:rFonts w:ascii="Arial" w:hAnsi="Arial" w:cs="Arial"/>
          <w:sz w:val="24"/>
          <w:szCs w:val="24"/>
        </w:rPr>
        <w:t xml:space="preserve"> </w:t>
      </w:r>
      <w:r w:rsidR="00E52EFA">
        <w:rPr>
          <w:rFonts w:ascii="Arial" w:hAnsi="Arial" w:cs="Arial"/>
          <w:sz w:val="24"/>
          <w:szCs w:val="24"/>
        </w:rPr>
        <w:t>lutego</w:t>
      </w:r>
      <w:r w:rsidRPr="004A2F14">
        <w:rPr>
          <w:rFonts w:ascii="Arial" w:hAnsi="Arial" w:cs="Arial"/>
          <w:sz w:val="24"/>
          <w:szCs w:val="24"/>
        </w:rPr>
        <w:t xml:space="preserve"> 202</w:t>
      </w:r>
      <w:r w:rsidR="00E52EFA">
        <w:rPr>
          <w:rFonts w:ascii="Arial" w:hAnsi="Arial" w:cs="Arial"/>
          <w:sz w:val="24"/>
          <w:szCs w:val="24"/>
        </w:rPr>
        <w:t>6</w:t>
      </w:r>
    </w:p>
    <w:sectPr w:rsidR="004A2F14" w:rsidRPr="004A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EC"/>
    <w:rsid w:val="00170AEC"/>
    <w:rsid w:val="002240AE"/>
    <w:rsid w:val="004A2F14"/>
    <w:rsid w:val="00584F76"/>
    <w:rsid w:val="006F7E80"/>
    <w:rsid w:val="007F3C00"/>
    <w:rsid w:val="00824744"/>
    <w:rsid w:val="008A50FF"/>
    <w:rsid w:val="008F52FD"/>
    <w:rsid w:val="00BF69A9"/>
    <w:rsid w:val="00CF3E13"/>
    <w:rsid w:val="00DD08BE"/>
    <w:rsid w:val="00E268C4"/>
    <w:rsid w:val="00E5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18D0"/>
  <w15:chartTrackingRefBased/>
  <w15:docId w15:val="{ED12EABC-BC2B-4E8E-94A3-16A7692F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3C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26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3C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Brygier</dc:creator>
  <cp:keywords/>
  <dc:description/>
  <cp:lastModifiedBy>Ewa.Kińska-Nowak</cp:lastModifiedBy>
  <cp:revision>4</cp:revision>
  <cp:lastPrinted>2026-02-10T10:30:00Z</cp:lastPrinted>
  <dcterms:created xsi:type="dcterms:W3CDTF">2026-02-10T10:33:00Z</dcterms:created>
  <dcterms:modified xsi:type="dcterms:W3CDTF">2026-02-10T10:57:00Z</dcterms:modified>
</cp:coreProperties>
</file>